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C4" w:rsidRDefault="00C673C4" w:rsidP="00C673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C673C4" w:rsidRDefault="00C673C4" w:rsidP="00C673C4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C673C4" w:rsidRDefault="00C673C4" w:rsidP="00C673C4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C673C4" w:rsidRDefault="00C673C4" w:rsidP="00C673C4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C673C4" w:rsidRDefault="00C673C4" w:rsidP="00C673C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:09 квітня</w:t>
      </w:r>
      <w:r>
        <w:rPr>
          <w:sz w:val="28"/>
          <w:szCs w:val="28"/>
        </w:rPr>
        <w:t xml:space="preserve"> 2020 року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tabs>
          <w:tab w:val="left" w:pos="2405"/>
        </w:tabs>
        <w:rPr>
          <w:sz w:val="28"/>
          <w:szCs w:val="28"/>
          <w:lang w:val="uk-UA"/>
        </w:rPr>
      </w:pPr>
    </w:p>
    <w:p w:rsidR="00C673C4" w:rsidRDefault="00C673C4" w:rsidP="00C673C4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заняття : Апеляційне провадження.</w:t>
      </w:r>
    </w:p>
    <w:p w:rsidR="00C673C4" w:rsidRDefault="00C673C4" w:rsidP="00C673C4">
      <w:pPr>
        <w:tabs>
          <w:tab w:val="left" w:pos="2405"/>
        </w:tabs>
        <w:rPr>
          <w:sz w:val="28"/>
          <w:szCs w:val="28"/>
          <w:lang w:val="uk-UA"/>
        </w:rPr>
      </w:pPr>
    </w:p>
    <w:p w:rsidR="00C673C4" w:rsidRDefault="00C673C4" w:rsidP="00C673C4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1)Суди апеляційної інстанції.</w:t>
      </w: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2)Право апеляційного оскарження.</w:t>
      </w: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3)Підготовка розгляду справи судом апеляційної інстанції.</w:t>
      </w: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4)Порядок розгляду справи судом апеляційної інстанції.</w:t>
      </w: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5)Строк розгляду апеляційної скарги.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1)Скласти схему: Судова система, в якій необхідно зазначити  всі суди апеляційної інстанції у цивільних справах.</w:t>
      </w: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2)Скласти схему : Особи, що мають право апеляційного оскарження.</w:t>
      </w: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3)Скласти схему: Підготовка розгляду справи судом апеляційної інстанції.</w:t>
      </w: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4)Скласти схему: Порядок розгляду судом апеляційної інстанції.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Цивільний процесуальний кодекс України ст.351 –ст.387.</w:t>
      </w:r>
    </w:p>
    <w:p w:rsidR="00C673C4" w:rsidRDefault="00C673C4" w:rsidP="00C673C4">
      <w:pPr>
        <w:rPr>
          <w:sz w:val="28"/>
          <w:szCs w:val="28"/>
        </w:rPr>
      </w:pPr>
      <w:r>
        <w:rPr>
          <w:sz w:val="28"/>
          <w:szCs w:val="28"/>
          <w:lang w:val="uk-UA"/>
        </w:rPr>
        <w:t>2) Закон України Про судоустрій і статус суддів від 2 червня 2016 року.</w:t>
      </w: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https://zakon.rada.gov.ua/laws/show/1402-19</w:t>
      </w:r>
    </w:p>
    <w:p w:rsidR="00C673C4" w:rsidRDefault="00C673C4" w:rsidP="00C673C4">
      <w:pPr>
        <w:rPr>
          <w:sz w:val="28"/>
          <w:szCs w:val="28"/>
          <w:lang w:val="uk-UA"/>
        </w:rPr>
      </w:pPr>
    </w:p>
    <w:p w:rsidR="00C673C4" w:rsidRDefault="00C673C4" w:rsidP="00C673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завдань до 16 квітня. 2020 року</w:t>
      </w:r>
    </w:p>
    <w:p w:rsidR="00C673C4" w:rsidRDefault="00C673C4" w:rsidP="00C673C4">
      <w:pPr>
        <w:widowControl/>
        <w:autoSpaceDE/>
        <w:adjustRightInd/>
        <w:spacing w:after="160" w:line="25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1027F" w:rsidRDefault="00C1027F">
      <w:bookmarkStart w:id="0" w:name="_GoBack"/>
      <w:bookmarkEnd w:id="0"/>
    </w:p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C4"/>
    <w:rsid w:val="00005C81"/>
    <w:rsid w:val="005B0461"/>
    <w:rsid w:val="009E3FAF"/>
    <w:rsid w:val="00C1027F"/>
    <w:rsid w:val="00C673C4"/>
    <w:rsid w:val="00CB28A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1EAFD-6C9D-4075-A222-FA41C0E8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Герштман</dc:creator>
  <cp:keywords/>
  <dc:description/>
  <cp:lastModifiedBy>Юрий Герштман</cp:lastModifiedBy>
  <cp:revision>1</cp:revision>
  <dcterms:created xsi:type="dcterms:W3CDTF">2020-04-09T19:35:00Z</dcterms:created>
  <dcterms:modified xsi:type="dcterms:W3CDTF">2020-04-09T19:38:00Z</dcterms:modified>
</cp:coreProperties>
</file>